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2408BB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8767D" w:rsidRPr="00A8767D">
        <w:rPr>
          <w:b/>
          <w:sz w:val="24"/>
          <w:szCs w:val="32"/>
        </w:rPr>
        <w:t>Финансы и кредит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8767D">
        <w:rPr>
          <w:b/>
          <w:sz w:val="24"/>
          <w:szCs w:val="32"/>
        </w:rPr>
        <w:t>520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57AC" w14:textId="77777777" w:rsidR="00036668" w:rsidRDefault="00036668">
      <w:r>
        <w:separator/>
      </w:r>
    </w:p>
  </w:endnote>
  <w:endnote w:type="continuationSeparator" w:id="0">
    <w:p w14:paraId="45A2CEC5" w14:textId="77777777" w:rsidR="00036668" w:rsidRDefault="0003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9909" w14:textId="77777777" w:rsidR="00036668" w:rsidRDefault="00036668">
      <w:r>
        <w:separator/>
      </w:r>
    </w:p>
  </w:footnote>
  <w:footnote w:type="continuationSeparator" w:id="0">
    <w:p w14:paraId="2B92E0C8" w14:textId="77777777" w:rsidR="00036668" w:rsidRDefault="0003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6668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8767D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2022-10-24T14:33:00Z</dcterms:created>
  <dcterms:modified xsi:type="dcterms:W3CDTF">2022-10-24T14:33:00Z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