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88F20B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91452">
        <w:rPr>
          <w:b/>
          <w:sz w:val="24"/>
          <w:szCs w:val="32"/>
        </w:rPr>
        <w:t>Инструктор лечебной физкультуры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«Инструктор ЛФК»</w:t>
      </w:r>
      <w:r w:rsidR="003E1CB9">
        <w:rPr>
          <w:b/>
          <w:sz w:val="24"/>
          <w:szCs w:val="32"/>
        </w:rPr>
        <w:t xml:space="preserve"> (</w:t>
      </w:r>
      <w:r w:rsidR="00B91452">
        <w:rPr>
          <w:b/>
          <w:sz w:val="24"/>
          <w:szCs w:val="32"/>
        </w:rPr>
        <w:t>520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D667959" w14:textId="77777777" w:rsidR="00475923" w:rsidRPr="00AE5DE4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F4A1ECE" w14:textId="77777777" w:rsidR="00475923" w:rsidRPr="00395A87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98C85A5" w14:textId="77777777" w:rsidR="00475923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EF00FB7" w14:textId="77777777" w:rsidR="00475923" w:rsidRPr="00395A87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A97B439" w14:textId="77777777" w:rsidR="00475923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8E9D942" w14:textId="77777777" w:rsidR="00475923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E4077D8" w14:textId="77777777" w:rsidR="00475923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A425C27" w:rsidR="00395A87" w:rsidRDefault="00475923" w:rsidP="0047592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D036" w14:textId="77777777" w:rsidR="001D6C9F" w:rsidRDefault="001D6C9F">
      <w:r>
        <w:separator/>
      </w:r>
    </w:p>
  </w:endnote>
  <w:endnote w:type="continuationSeparator" w:id="0">
    <w:p w14:paraId="259966C5" w14:textId="77777777" w:rsidR="001D6C9F" w:rsidRDefault="001D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8D8D" w14:textId="77777777" w:rsidR="001D6C9F" w:rsidRDefault="001D6C9F">
      <w:r>
        <w:separator/>
      </w:r>
    </w:p>
  </w:footnote>
  <w:footnote w:type="continuationSeparator" w:id="0">
    <w:p w14:paraId="5E6E6845" w14:textId="77777777" w:rsidR="001D6C9F" w:rsidRDefault="001D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1D6C9F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75923"/>
    <w:rsid w:val="004C1231"/>
    <w:rsid w:val="005C18BF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