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DFC98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53C0E" w:rsidRPr="00A53C0E">
        <w:rPr>
          <w:b/>
          <w:sz w:val="24"/>
          <w:szCs w:val="32"/>
        </w:rPr>
        <w:t>Радиационный контроль лома и отходов металла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19AD" w14:textId="77777777" w:rsidR="00C73605" w:rsidRDefault="00C73605">
      <w:r>
        <w:separator/>
      </w:r>
    </w:p>
  </w:endnote>
  <w:endnote w:type="continuationSeparator" w:id="0">
    <w:p w14:paraId="12F603EB" w14:textId="77777777" w:rsidR="00C73605" w:rsidRDefault="00C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34103" w14:textId="77777777" w:rsidR="00C73605" w:rsidRDefault="00C73605">
      <w:r>
        <w:separator/>
      </w:r>
    </w:p>
  </w:footnote>
  <w:footnote w:type="continuationSeparator" w:id="0">
    <w:p w14:paraId="74746375" w14:textId="77777777" w:rsidR="00C73605" w:rsidRDefault="00C7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53C0E"/>
    <w:rsid w:val="00AD2574"/>
    <w:rsid w:val="00AE5DE4"/>
    <w:rsid w:val="00B929FA"/>
    <w:rsid w:val="00BB7EF3"/>
    <w:rsid w:val="00C56242"/>
    <w:rsid w:val="00C73605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